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EE" w:rsidRPr="00DA3CFD" w:rsidRDefault="00146AEE" w:rsidP="00146AEE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образования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370737110"/>
      <w:bookmarkStart w:id="56" w:name="_Toc370737199"/>
      <w:bookmarkStart w:id="57" w:name="_Toc373398484"/>
      <w:bookmarkStart w:id="58" w:name="_Toc373398542"/>
      <w:bookmarkStart w:id="59" w:name="_Toc421109907"/>
      <w:bookmarkStart w:id="60" w:name="_Toc421120026"/>
      <w:bookmarkStart w:id="61" w:name="_Toc421120249"/>
      <w:bookmarkStart w:id="62" w:name="_Toc421528607"/>
      <w:bookmarkStart w:id="63" w:name="_Toc421627143"/>
      <w:bookmarkStart w:id="64" w:name="_Toc421632231"/>
      <w:bookmarkStart w:id="65" w:name="_Toc421635123"/>
      <w:bookmarkStart w:id="66" w:name="_Toc421707031"/>
      <w:bookmarkStart w:id="67" w:name="_Toc422237333"/>
      <w:bookmarkStart w:id="68" w:name="_Toc430272133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4518A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Луковецкое</w:t>
      </w:r>
      <w:proofErr w:type="spellEnd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  <w:bookmarkStart w:id="69" w:name="_Toc430882636"/>
      <w:bookmarkStart w:id="70" w:name="_Toc430883028"/>
      <w:bookmarkStart w:id="71" w:name="_Toc431225663"/>
      <w:bookmarkEnd w:id="43"/>
      <w:bookmarkEnd w:id="44"/>
      <w:bookmarkEnd w:id="45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Pr="00DA3CFD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eastAsia="ru-RU"/>
        </w:rPr>
        <w:t>Холмогорского</w:t>
      </w:r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района</w:t>
      </w:r>
      <w:bookmarkStart w:id="72" w:name="_Toc350253014"/>
      <w:bookmarkStart w:id="73" w:name="_Toc351475024"/>
      <w:bookmarkStart w:id="74" w:name="_Toc352110695"/>
      <w:bookmarkStart w:id="75" w:name="_Toc352238282"/>
      <w:bookmarkStart w:id="76" w:name="_Toc353367517"/>
      <w:bookmarkStart w:id="77" w:name="_Toc353368798"/>
      <w:bookmarkStart w:id="78" w:name="_Toc353885978"/>
      <w:bookmarkStart w:id="79" w:name="_Toc353974592"/>
      <w:bookmarkStart w:id="80" w:name="_Toc354055403"/>
      <w:bookmarkStart w:id="81" w:name="_Toc355775586"/>
      <w:bookmarkStart w:id="82" w:name="_Toc356379782"/>
      <w:bookmarkStart w:id="83" w:name="_Toc370737111"/>
      <w:bookmarkStart w:id="84" w:name="_Toc370737200"/>
      <w:bookmarkStart w:id="85" w:name="_Toc373398485"/>
      <w:bookmarkStart w:id="86" w:name="_Toc373398543"/>
      <w:bookmarkStart w:id="87" w:name="_Toc421109908"/>
      <w:bookmarkStart w:id="88" w:name="_Toc421120027"/>
      <w:bookmarkStart w:id="89" w:name="_Toc421120250"/>
      <w:bookmarkStart w:id="90" w:name="_Toc421528608"/>
      <w:bookmarkStart w:id="91" w:name="_Toc421627144"/>
      <w:bookmarkStart w:id="92" w:name="_Toc421632232"/>
      <w:bookmarkStart w:id="93" w:name="_Toc421635124"/>
      <w:bookmarkStart w:id="94" w:name="_Toc421707032"/>
      <w:bookmarkStart w:id="95" w:name="_Toc422237334"/>
      <w:bookmarkStart w:id="96" w:name="_Toc430272134"/>
      <w:bookmarkStart w:id="97" w:name="_Toc430882637"/>
      <w:bookmarkStart w:id="98" w:name="_Toc430883029"/>
      <w:bookmarkStart w:id="99" w:name="_Toc43122566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Архангельской области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146AEE" w:rsidRDefault="00146AEE" w:rsidP="00146AEE">
      <w:pPr>
        <w:keepNext/>
        <w:widowControl w:val="0"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0" w:name="_Toc258228311"/>
      <w:bookmarkStart w:id="101" w:name="_Toc281221525"/>
      <w:bookmarkStart w:id="102" w:name="_Toc395282220"/>
      <w:bookmarkStart w:id="103" w:name="_Toc415145649"/>
      <w:bookmarkStart w:id="104" w:name="_Toc419817022"/>
      <w:bookmarkStart w:id="105" w:name="_Toc421022275"/>
      <w:bookmarkStart w:id="106" w:name="_Toc437520203"/>
      <w:bookmarkStart w:id="107" w:name="_Toc20828179"/>
      <w:bookmarkStart w:id="108" w:name="_Toc28335177"/>
    </w:p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14. 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09" w:name="_GoBack"/>
      <w:bookmarkEnd w:id="109"/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соблюдении требований технических регламентов.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</w:t>
      </w:r>
      <w:proofErr w:type="gramStart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архитектурным решениям</w:t>
      </w:r>
      <w:proofErr w:type="gramEnd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объектов капитального строительства в границах территорий исторических поселений федерального или регионального значения не допускается.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4. В заявлении отражается содержание запроса, даются и прилагаются идентификационные сведения и материалы о земельном участке. К заявлению прилагаются обосновывающие материалы.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5. Идентификационные сведения и материалы о земельном участке, в отношении которого подается заявление, включают сведения, указанные в части 3 статьи 30 настоящих Правил.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6. Обосновывающие материалы предъявляются в виде архитектурной концепции (эскизного проекта) планируемого объекта капитального строительства (намеченного к реконструкции), которую предлагается реализовать в случае предоставления разрешения на отклонение от предельных параметров разрешенного строительства, реконструкции, и включают в том числе: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1) обоснование наличия предусмотренного частью 1 статьи 40 Градостроительного кодекса Российской Федерации права у заявителя обратиться с заявлением;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2) расчеты и графические материалы (эскизные </w:t>
      </w:r>
      <w:proofErr w:type="gramStart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архитектурные решения</w:t>
      </w:r>
      <w:proofErr w:type="gramEnd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объекта, включая схему планировочной организации земельного </w:t>
      </w: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участка) как обоснование того, что предполагаемая постройка не превысит по объему (площади) аналогичную постройку, выполненную без отклонений.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7. Вопрос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публичных слушаниях, проводимых в соответствии со статьей 22 настоящих Правил, с учетом положений, предусмотренных статьей 39 Градостроительного кодекса Российской Федерации. 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8. Расходы,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9. </w:t>
      </w:r>
      <w:proofErr w:type="gramStart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На основании заключения о результатах публичных слушаний по вопросу о предоставлении разрешения на отклонение</w:t>
      </w:r>
      <w:proofErr w:type="gramEnd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10. Глава муниципального </w:t>
      </w:r>
      <w:proofErr w:type="spellStart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образованияв</w:t>
      </w:r>
      <w:proofErr w:type="spellEnd"/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течение семи дней со дня поступления указанных в 6 настоящей статьи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5">
        <w:rPr>
          <w:rFonts w:ascii="Times New Roman" w:eastAsia="Times New Roman" w:hAnsi="Times New Roman" w:cs="Times New Roman"/>
          <w:bCs/>
          <w:sz w:val="28"/>
          <w:szCs w:val="28"/>
        </w:rPr>
        <w:t>11.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b/>
          <w:sz w:val="28"/>
          <w:lang w:eastAsia="ru-RU"/>
        </w:rPr>
        <w:t>Статья 37.1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804055">
        <w:rPr>
          <w:rFonts w:ascii="Times New Roman" w:eastAsia="Times New Roman" w:hAnsi="Times New Roman" w:cs="Times New Roman"/>
          <w:b/>
          <w:sz w:val="28"/>
          <w:lang w:eastAsia="ru-RU"/>
        </w:rPr>
        <w:t>Зона застройки индивидуальными жилыми домами (Ж-1)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Зона выделена для размещения и обеспечения правовых условий формирования жилых районов из отдельно стоящих индивидуальных жилых домов и блокированных жилых домов (этажностью 1-3 надземных этажа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)с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минимально разрешенным набором услуг повседневного пользования.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Основные виды разрешенного использования: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Для индивидуального жилищного строительства: усадебная застройка.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2.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Блокированная жилая застройка: с </w:t>
      </w:r>
      <w:proofErr w:type="spell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приквартирными</w:t>
      </w:r>
      <w:proofErr w:type="spell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участками.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3.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Для ведения личного подсобного хозяйства.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lastRenderedPageBreak/>
        <w:t>4.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Дошкольное, начальное и среднее общее образование: детские дошкольные учреждения, общеобразовательные школы.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5.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Амбулаторно-поликлиническое обслуживание: пункты первой медицинской помощи, аптеки.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6.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Обеспечение внутреннего правопорядка: опорные пункты охраны общественного порядка.</w:t>
      </w:r>
    </w:p>
    <w:p w:rsid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7.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Объекты гаражного назначения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Условно разрешенные виды использования: 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Обслуживание жилой застройки (размещение объектов общественного назначения повседневного пользования):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Магазины: отдельно стоящие объекты торговли, временные объекты торговли.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2.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Общественное питание: отдельно стоящие объекты дневного обслуживания.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3.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Бытовое обслуживание: отдельно стоящие объекты, рассчитанные на малый поток посетителей (на 2 раб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.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м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еста), в том </w:t>
      </w:r>
      <w:proofErr w:type="spell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числемастерские</w:t>
      </w:r>
      <w:proofErr w:type="spell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мелкого ремонта, ателье, парикмахерские.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4.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Гостиничное обслуживание: мини-гостиницы, гостевые дома, мотели.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5.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Социальное обслуживание: отделения связи.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6.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Ветеринарное обслуживание: ветлечебницы, без постоянного содержания животных.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7.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Обслуживание автотранспорта: АЗС, АГЗС;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8.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Спорт: спортплощадки.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9.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Рынки при условии обеспечения санитарно-защитной зоны до территории жилых домов.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10.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Общественное управление: административно-управленческие здания;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11.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Религиозное использование: культовые здания, часовни.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12.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Многоквартирные жилые дома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Вспомогательные виды разрешенного использования: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Для ведения личного подсобного хозяйства: выращивание плодовых, ягодных, овощных культур; размещение хозяйственных построек, индивидуальные бани, теплицы, парники выращивание плодовых, ягодных, овощных культур; размещение хозяйственных построек, в том числе для содержания и разведение домашнего скота и птицы.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2.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Коммунальное обслуживание: встроенные или отдельно стоящие гаражи, открытые стоянки без технического обслуживания на 1-2 легковые машины на земельном участке жилого дома, скважины, колодцы, резервуары для воды.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3.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Отдых (рекреация): детские игровые площадки, открытые спортивно-физкультурные сооружения, элементы благоустройства.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lastRenderedPageBreak/>
        <w:t>4.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Обеспечение внутреннего правопорядка: размещение объектов пожарной охраны – источников пожаротушения (гидрантов, резервуаров, противопожарных водоемов).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5.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Обслуживание автотранспорта: парковки объектов общественного назначения.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Предельные (минимальные и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1.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Минимальная площадь земельного участка 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для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а) строительства индивидуального жилого дома – 0,06 га;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б) размещения одного из блокированных жилых домов (включая площадь застройки) – 300 м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2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на каждую блок-квартиру;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в) для ведения личного подсобного хозяйства – 40 кв. м»;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г) для иных видов разрешенного использования – не подлежит установлению;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д) объекты гаражного назначения – 30 </w:t>
      </w:r>
      <w:proofErr w:type="spell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кв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.м</w:t>
      </w:r>
      <w:proofErr w:type="spellEnd"/>
      <w:proofErr w:type="gramEnd"/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2. Максимальная площадь земельного участка 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для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а) строительства индивидуального жилого дома – 0,20 га;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б) размещения одного из блокированных жилых домов (включая площадь застройки) – 400 м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2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на каждую блок-квартиру.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в) для ведения личного подсобного хозяйства – 600 кв. м»;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г) для иных видов разрешенного использования – не подлежит установлению;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д) объекты гаражного назначения»  – 300 </w:t>
      </w:r>
      <w:proofErr w:type="spell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кв.м</w:t>
      </w:r>
      <w:proofErr w:type="spell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3.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40.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4. Минимальная высота индивидуальных жилых домов и иных объектов, размещаемых в зоне малоэтажной жилой застройки – 5 метров в коньке кровли.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5. Максимальная высота: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а)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индивидуальных жилых домов и иных объектов, размещаемых в зоне малоэтажной жилой застройки – 10 метров в коньке кровли;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б)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tab/>
        <w:t>хозяйственных построек: гаражей, индивидуальных бань, теплиц и других вспомогательных строений – 5 м в коньке крыши.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Высота зданий от уровня земли до верха плоской кровли не более 9,6 м: до конька скатной кровли не более 13,6 м.  Для всех вспомогательных строений высота от уровня земли до верха плоской кровли не более 4 м, до конька скатной кровли не более 7м. Исключение: башни, шпили, флагштоки - без ограничения.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6.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а) Минимальное расстояние до границ земельного участка, совпадающих 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с красными линиями улиц, дорог, проездов: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от дома до красной линии улиц – 5 м, 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от дома до красной линии проездов – 3 м.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до красных линий от стен зданий дошкольных и общеобразовательных учреждений - 10 м.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на земельных участках иных видов разрешенного использования – 3 м; 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б) Минимальное расстояние до иных границ земельных участков, не совпадающих с красными линиями улиц, дорог, проездов: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от дома до границы соседнего участка – 3 м при условии учета норм инсоляции и освещенности в соответствии с требованиями СанПиН 2.2.1/2.1.1.1076-01, нормами освещенности, приведенными в СП 52.13330.2011, а также в соответствии с противопожарными требованиями, установленными главой 15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</w:t>
      </w:r>
      <w:proofErr w:type="gramEnd"/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 регламента о требованиях пожарной безопасности (Федеральный закон от 22 июля 2008 г. № 123-ФЗ).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от построек для скота и птицы до соседнего участка – 4 м, 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от прочих построек (бань, гаражей и др.) до соседнего участка – 1 м;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на земельных участках иных видов разрешенного использования – 3 м.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7. Вспомогательные строения, кроме гаражей, размещать со стороны улицы не допускается.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8. Высота ограждения не более 1,8 м. С целью минимального затенения территорий ограждения между соседними земельными участками должны быть сетчатые или решетчатые.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9. Хозяйственные постройки строения для содержания домашних животных, скота и птицы в соответствии с нормативными правовыми документами 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МО «</w:t>
      </w:r>
      <w:proofErr w:type="spellStart"/>
      <w:r w:rsidRPr="00804055">
        <w:rPr>
          <w:rFonts w:ascii="Times New Roman" w:eastAsia="Times New Roman" w:hAnsi="Times New Roman" w:cs="Times New Roman"/>
          <w:sz w:val="28"/>
          <w:lang w:eastAsia="ru-RU"/>
        </w:rPr>
        <w:t>Луковецкое</w:t>
      </w:r>
      <w:proofErr w:type="spellEnd"/>
      <w:r w:rsidRPr="00804055">
        <w:rPr>
          <w:rFonts w:ascii="Times New Roman" w:eastAsia="Times New Roman" w:hAnsi="Times New Roman" w:cs="Times New Roman"/>
          <w:sz w:val="28"/>
          <w:lang w:eastAsia="ru-RU"/>
        </w:rPr>
        <w:t>».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Содержание скота и птицы допускается в районах усадебной застройки с размером участка не менее 0,06 га, в том числе: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- содержание и разведение домашней птицы и кроликов до 20 голов, а также мелкого рогатого скота (овец и коз) до 10 голов;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- содержание и выращивание крупного рогатого скота (2-3 головы);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- содержание и выращивание свиноматок (1-2 головы).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>10. Размещение объектов и помещений общественного назначения, предназначенных для обслуживания населения, должно осуществляться на земельных участках, примыкающих к улицам населенного пункта.</w:t>
      </w:r>
    </w:p>
    <w:p w:rsidR="00804055" w:rsidRPr="00146AEE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4055">
        <w:rPr>
          <w:rFonts w:ascii="Times New Roman" w:eastAsia="Times New Roman" w:hAnsi="Times New Roman" w:cs="Times New Roman"/>
          <w:sz w:val="28"/>
          <w:lang w:eastAsia="ru-RU"/>
        </w:rPr>
        <w:t xml:space="preserve">11. Ограничения использования земельных участков и объектов капитального строительства, находящихся в зоне Ж-1 и расположенных в </w:t>
      </w:r>
      <w:r w:rsidRPr="00804055">
        <w:rPr>
          <w:rFonts w:ascii="Times New Roman" w:eastAsia="Times New Roman" w:hAnsi="Times New Roman" w:cs="Times New Roman"/>
          <w:sz w:val="28"/>
          <w:lang w:eastAsia="ru-RU"/>
        </w:rPr>
        <w:lastRenderedPageBreak/>
        <w:t>границах зон с особыми условиями использования территории, устанавливаются в соответствии со статьями 43-53     настоящих Правил.</w:t>
      </w:r>
    </w:p>
    <w:sectPr w:rsidR="00804055" w:rsidRPr="00146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5E2D"/>
    <w:multiLevelType w:val="hybridMultilevel"/>
    <w:tmpl w:val="40C4FC40"/>
    <w:lvl w:ilvl="0" w:tplc="29FAD2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A5"/>
    <w:rsid w:val="00146AEE"/>
    <w:rsid w:val="004518AF"/>
    <w:rsid w:val="00804055"/>
    <w:rsid w:val="00993C20"/>
    <w:rsid w:val="00B70EA5"/>
    <w:rsid w:val="00F0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A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A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</cp:revision>
  <dcterms:created xsi:type="dcterms:W3CDTF">2020-09-18T07:39:00Z</dcterms:created>
  <dcterms:modified xsi:type="dcterms:W3CDTF">2021-03-10T11:05:00Z</dcterms:modified>
</cp:coreProperties>
</file>